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97CC" w14:textId="60028B0B" w:rsidR="008D0BC2" w:rsidRPr="0049064F" w:rsidRDefault="008D0BC2">
      <w:pPr>
        <w:rPr>
          <w:b/>
          <w:bCs/>
          <w:sz w:val="28"/>
          <w:szCs w:val="28"/>
        </w:rPr>
      </w:pPr>
      <w:r w:rsidRPr="0049064F">
        <w:rPr>
          <w:b/>
          <w:bCs/>
          <w:sz w:val="28"/>
          <w:szCs w:val="28"/>
        </w:rPr>
        <w:t>N</w:t>
      </w:r>
      <w:r w:rsidR="004D23E8">
        <w:rPr>
          <w:b/>
          <w:bCs/>
          <w:sz w:val="28"/>
          <w:szCs w:val="28"/>
        </w:rPr>
        <w:t>EWTECH</w:t>
      </w:r>
      <w:r w:rsidRPr="0049064F">
        <w:rPr>
          <w:b/>
          <w:bCs/>
          <w:sz w:val="28"/>
          <w:szCs w:val="28"/>
        </w:rPr>
        <w:t xml:space="preserve"> Skills Center </w:t>
      </w:r>
      <w:r w:rsidR="006E4FA5">
        <w:rPr>
          <w:b/>
          <w:bCs/>
          <w:sz w:val="28"/>
          <w:szCs w:val="28"/>
        </w:rPr>
        <w:t xml:space="preserve">Employability Training </w:t>
      </w:r>
    </w:p>
    <w:p w14:paraId="01019DB5" w14:textId="1B5640D1" w:rsidR="00C256CE" w:rsidRPr="00E76D04" w:rsidRDefault="004D23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“Employability Training” look like at NEWTECH Skill Center?</w:t>
      </w:r>
    </w:p>
    <w:p w14:paraId="0EE53840" w14:textId="2909436A" w:rsidR="008D0BC2" w:rsidRPr="00C84117" w:rsidRDefault="004D23E8" w:rsidP="00C84117">
      <w:pPr>
        <w:rPr>
          <w:sz w:val="24"/>
          <w:szCs w:val="24"/>
        </w:rPr>
      </w:pPr>
      <w:r w:rsidRPr="00C84117">
        <w:rPr>
          <w:sz w:val="24"/>
          <w:szCs w:val="24"/>
        </w:rPr>
        <w:t>Students participate in classes that contain direct instruction on employability skills.</w:t>
      </w:r>
      <w:r w:rsidR="00C84117" w:rsidRPr="00C84117">
        <w:rPr>
          <w:sz w:val="24"/>
          <w:szCs w:val="24"/>
        </w:rPr>
        <w:t xml:space="preserve"> Those skills include:</w:t>
      </w:r>
    </w:p>
    <w:p w14:paraId="45401C00" w14:textId="3DCBE0C2" w:rsid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 xml:space="preserve">The </w:t>
      </w:r>
      <w:r w:rsidR="004D23E8" w:rsidRPr="00C84117">
        <w:rPr>
          <w:sz w:val="24"/>
          <w:szCs w:val="24"/>
        </w:rPr>
        <w:t>importance of attendance</w:t>
      </w:r>
      <w:r w:rsidR="00E344D2">
        <w:rPr>
          <w:sz w:val="24"/>
          <w:szCs w:val="24"/>
        </w:rPr>
        <w:t xml:space="preserve"> and professional appearance</w:t>
      </w:r>
    </w:p>
    <w:p w14:paraId="2EB4B487" w14:textId="223F2E0C" w:rsidR="00C84117" w:rsidRP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>
        <w:rPr>
          <w:sz w:val="24"/>
          <w:szCs w:val="24"/>
        </w:rPr>
        <w:t>Steps and skills needed to obtain employment</w:t>
      </w:r>
    </w:p>
    <w:p w14:paraId="0B74759E" w14:textId="7C3935E2" w:rsidR="00C84117" w:rsidRP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>S</w:t>
      </w:r>
      <w:r w:rsidR="004D23E8" w:rsidRPr="00C84117">
        <w:rPr>
          <w:sz w:val="24"/>
          <w:szCs w:val="24"/>
        </w:rPr>
        <w:t>elf-motivation</w:t>
      </w:r>
    </w:p>
    <w:p w14:paraId="7E45E8B0" w14:textId="77777777" w:rsidR="00C84117" w:rsidRP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>T</w:t>
      </w:r>
      <w:r w:rsidR="004D23E8" w:rsidRPr="00C84117">
        <w:rPr>
          <w:sz w:val="24"/>
          <w:szCs w:val="24"/>
        </w:rPr>
        <w:t>ime management</w:t>
      </w:r>
    </w:p>
    <w:p w14:paraId="693501D3" w14:textId="77777777" w:rsidR="00C84117" w:rsidRP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>S</w:t>
      </w:r>
      <w:r w:rsidR="004D23E8" w:rsidRPr="00C84117">
        <w:rPr>
          <w:sz w:val="24"/>
          <w:szCs w:val="24"/>
        </w:rPr>
        <w:t>afety</w:t>
      </w:r>
    </w:p>
    <w:p w14:paraId="03C13882" w14:textId="77777777" w:rsidR="00C84117" w:rsidRP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>T</w:t>
      </w:r>
      <w:r w:rsidR="004D23E8" w:rsidRPr="00C84117">
        <w:rPr>
          <w:sz w:val="24"/>
          <w:szCs w:val="24"/>
        </w:rPr>
        <w:t>eam collaboration</w:t>
      </w:r>
    </w:p>
    <w:p w14:paraId="750634E4" w14:textId="5DB9F947" w:rsidR="004C7994" w:rsidRP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>C</w:t>
      </w:r>
      <w:r w:rsidR="004D23E8" w:rsidRPr="00C84117">
        <w:rPr>
          <w:sz w:val="24"/>
          <w:szCs w:val="24"/>
        </w:rPr>
        <w:t xml:space="preserve">ritical thinking and </w:t>
      </w:r>
      <w:r w:rsidRPr="00C84117">
        <w:rPr>
          <w:sz w:val="24"/>
          <w:szCs w:val="24"/>
        </w:rPr>
        <w:t>problem-solving</w:t>
      </w:r>
      <w:r w:rsidR="004D23E8" w:rsidRPr="00C84117">
        <w:rPr>
          <w:sz w:val="24"/>
          <w:szCs w:val="24"/>
        </w:rPr>
        <w:t xml:space="preserve"> </w:t>
      </w:r>
      <w:r w:rsidRPr="00C84117">
        <w:rPr>
          <w:sz w:val="24"/>
          <w:szCs w:val="24"/>
        </w:rPr>
        <w:t xml:space="preserve">skills </w:t>
      </w:r>
    </w:p>
    <w:p w14:paraId="429D0CB5" w14:textId="4CE29DE7" w:rsidR="00C84117" w:rsidRP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>Communication skills</w:t>
      </w:r>
    </w:p>
    <w:p w14:paraId="2CD08A0D" w14:textId="084C8FC3" w:rsidR="00C84117" w:rsidRDefault="00C84117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 w:rsidRPr="00C84117">
        <w:rPr>
          <w:sz w:val="24"/>
          <w:szCs w:val="24"/>
        </w:rPr>
        <w:t xml:space="preserve">Technology and </w:t>
      </w:r>
      <w:r w:rsidR="005A2A6E">
        <w:rPr>
          <w:sz w:val="24"/>
          <w:szCs w:val="24"/>
        </w:rPr>
        <w:t>e</w:t>
      </w:r>
      <w:r w:rsidRPr="00C84117">
        <w:rPr>
          <w:sz w:val="24"/>
          <w:szCs w:val="24"/>
        </w:rPr>
        <w:t xml:space="preserve">lectronic </w:t>
      </w:r>
      <w:r w:rsidR="005A2A6E">
        <w:rPr>
          <w:sz w:val="24"/>
          <w:szCs w:val="24"/>
        </w:rPr>
        <w:t>r</w:t>
      </w:r>
      <w:r w:rsidRPr="00C84117">
        <w:rPr>
          <w:sz w:val="24"/>
          <w:szCs w:val="24"/>
        </w:rPr>
        <w:t>esponsibility</w:t>
      </w:r>
    </w:p>
    <w:p w14:paraId="59ED4F7A" w14:textId="10ECE14B" w:rsidR="00E344D2" w:rsidRPr="00C84117" w:rsidRDefault="00E344D2" w:rsidP="00E344D2">
      <w:pPr>
        <w:pStyle w:val="ListParagraph"/>
        <w:numPr>
          <w:ilvl w:val="0"/>
          <w:numId w:val="3"/>
        </w:numPr>
        <w:ind w:left="1800" w:hanging="360"/>
        <w:rPr>
          <w:sz w:val="24"/>
          <w:szCs w:val="24"/>
        </w:rPr>
      </w:pPr>
      <w:r>
        <w:rPr>
          <w:sz w:val="24"/>
          <w:szCs w:val="24"/>
        </w:rPr>
        <w:t>Demonstrate industry quality and craftmanship</w:t>
      </w:r>
    </w:p>
    <w:p w14:paraId="3C8D0D12" w14:textId="636BF2E7" w:rsidR="00C256CE" w:rsidRDefault="00C84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does NEWTECH put those skills to work?</w:t>
      </w:r>
    </w:p>
    <w:p w14:paraId="3D6E7A34" w14:textId="77777777" w:rsidR="00E344D2" w:rsidRDefault="00C84117">
      <w:pPr>
        <w:rPr>
          <w:sz w:val="24"/>
          <w:szCs w:val="24"/>
        </w:rPr>
      </w:pPr>
      <w:r>
        <w:rPr>
          <w:sz w:val="24"/>
          <w:szCs w:val="24"/>
        </w:rPr>
        <w:t>During classes students are given real-time opportunity to practice employability</w:t>
      </w:r>
      <w:r w:rsidR="00E344D2">
        <w:rPr>
          <w:sz w:val="24"/>
          <w:szCs w:val="24"/>
        </w:rPr>
        <w:t>. Examples are:</w:t>
      </w:r>
    </w:p>
    <w:p w14:paraId="54E9E8EE" w14:textId="41E43DD3" w:rsidR="00E344D2" w:rsidRDefault="00E344D2" w:rsidP="00E344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 in teams to solve a daily problem within their industry. </w:t>
      </w:r>
    </w:p>
    <w:p w14:paraId="6C24AB88" w14:textId="26747349" w:rsidR="00E344D2" w:rsidRDefault="00E344D2" w:rsidP="00E344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Communicate with supervisors and customers </w:t>
      </w:r>
      <w:r w:rsidR="006534C1">
        <w:rPr>
          <w:sz w:val="24"/>
          <w:szCs w:val="24"/>
        </w:rPr>
        <w:t>to show understanding of their industry’s vocabulary.</w:t>
      </w:r>
    </w:p>
    <w:p w14:paraId="1470D629" w14:textId="35B1ED90" w:rsidR="006534C1" w:rsidRDefault="006534C1" w:rsidP="00E344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</w:t>
      </w:r>
      <w:r w:rsidR="00EF0A6A">
        <w:rPr>
          <w:sz w:val="24"/>
          <w:szCs w:val="24"/>
        </w:rPr>
        <w:t xml:space="preserve">in competitions </w:t>
      </w:r>
      <w:r>
        <w:rPr>
          <w:sz w:val="24"/>
          <w:szCs w:val="24"/>
        </w:rPr>
        <w:t>and projects to show their growth of skill and knowledge in their area.</w:t>
      </w:r>
    </w:p>
    <w:p w14:paraId="7234EB73" w14:textId="659E5FF8" w:rsidR="006534C1" w:rsidRPr="00E344D2" w:rsidRDefault="006534C1" w:rsidP="00E344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safety requirements and guidelines consistently when working with program equipment. </w:t>
      </w:r>
    </w:p>
    <w:p w14:paraId="3F526701" w14:textId="30269D9A" w:rsidR="00C84117" w:rsidRPr="006534C1" w:rsidRDefault="00E344D2" w:rsidP="006534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34C1">
        <w:rPr>
          <w:sz w:val="24"/>
          <w:szCs w:val="24"/>
        </w:rPr>
        <w:t>Students are required to dress in program uniform</w:t>
      </w:r>
      <w:r w:rsidR="006534C1">
        <w:rPr>
          <w:sz w:val="24"/>
          <w:szCs w:val="24"/>
        </w:rPr>
        <w:t xml:space="preserve"> to demonstrate professionalism appearance within their industry. </w:t>
      </w:r>
    </w:p>
    <w:p w14:paraId="44ADD0E6" w14:textId="77777777" w:rsidR="00A17F73" w:rsidRDefault="00A17F73"/>
    <w:p w14:paraId="03B2A9AF" w14:textId="36A0373A" w:rsidR="009E6EE7" w:rsidRDefault="00A17F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Worksite Learning Opportunities:</w:t>
      </w:r>
    </w:p>
    <w:p w14:paraId="2C3DF78B" w14:textId="7EE7DC18" w:rsidR="00A17F73" w:rsidRPr="00D45274" w:rsidRDefault="00A17F73" w:rsidP="00A17F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Second year students who consistently demonstrate superior employability skills and have proficiency in their program area </w:t>
      </w:r>
      <w:r w:rsidR="00092022">
        <w:rPr>
          <w:sz w:val="24"/>
          <w:szCs w:val="24"/>
        </w:rPr>
        <w:t>technical skill set</w:t>
      </w:r>
      <w:r>
        <w:rPr>
          <w:sz w:val="24"/>
          <w:szCs w:val="24"/>
        </w:rPr>
        <w:t xml:space="preserve"> </w:t>
      </w:r>
      <w:r w:rsidR="00D45274">
        <w:rPr>
          <w:sz w:val="24"/>
          <w:szCs w:val="24"/>
        </w:rPr>
        <w:t xml:space="preserve">can be offered opportunities to work with NEWTECH industry partners during the time they attend NEWTECH. </w:t>
      </w:r>
    </w:p>
    <w:p w14:paraId="0B0B6675" w14:textId="1877EB17" w:rsidR="00D45274" w:rsidRPr="00D45274" w:rsidRDefault="00D45274" w:rsidP="00A17F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Students can work up to 4 days a week for the employer and attend NEWTECH on Fridays to participate in class.</w:t>
      </w:r>
    </w:p>
    <w:p w14:paraId="0CA9EE72" w14:textId="197258B5" w:rsidR="00D45274" w:rsidRPr="006732DA" w:rsidRDefault="00D45274" w:rsidP="00A17F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Students receive class credit, gain meaningful work experience, and gain on the job knowledge of their industry. </w:t>
      </w:r>
    </w:p>
    <w:p w14:paraId="52C1D139" w14:textId="4FE3A8A9" w:rsidR="006732DA" w:rsidRPr="00D45274" w:rsidRDefault="006732DA" w:rsidP="00A17F7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Some Worksite Learning opportunities are paid internships. </w:t>
      </w:r>
    </w:p>
    <w:p w14:paraId="576F2BCE" w14:textId="757F571E" w:rsidR="00D45274" w:rsidRDefault="00D45274" w:rsidP="00D45274">
      <w:pPr>
        <w:rPr>
          <w:sz w:val="28"/>
          <w:szCs w:val="28"/>
        </w:rPr>
      </w:pPr>
    </w:p>
    <w:p w14:paraId="313E0FD7" w14:textId="74F5ABD9" w:rsidR="00D45274" w:rsidRDefault="00D45274" w:rsidP="00D45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Post-Secondary Planning:</w:t>
      </w:r>
    </w:p>
    <w:p w14:paraId="0FCEAC34" w14:textId="33896151" w:rsidR="00D45274" w:rsidRPr="004C2F07" w:rsidRDefault="00D45274" w:rsidP="00D45274">
      <w:pPr>
        <w:pStyle w:val="ListParagraph"/>
        <w:numPr>
          <w:ilvl w:val="0"/>
          <w:numId w:val="7"/>
        </w:numPr>
        <w:tabs>
          <w:tab w:val="left" w:pos="1800"/>
        </w:tabs>
        <w:ind w:left="1800"/>
        <w:rPr>
          <w:sz w:val="28"/>
          <w:szCs w:val="28"/>
        </w:rPr>
      </w:pPr>
      <w:r>
        <w:rPr>
          <w:sz w:val="24"/>
          <w:szCs w:val="24"/>
        </w:rPr>
        <w:t xml:space="preserve">Instructors at NEWTECH share a wide range of post-secondary educational pathways </w:t>
      </w:r>
      <w:r w:rsidR="004C2F07">
        <w:rPr>
          <w:sz w:val="24"/>
          <w:szCs w:val="24"/>
        </w:rPr>
        <w:t>with students who are interested in pursuing a career in their program area.</w:t>
      </w:r>
    </w:p>
    <w:p w14:paraId="38672C1B" w14:textId="23A3B0EC" w:rsidR="004C2F07" w:rsidRPr="004C2F07" w:rsidRDefault="004C2F07" w:rsidP="00D45274">
      <w:pPr>
        <w:pStyle w:val="ListParagraph"/>
        <w:numPr>
          <w:ilvl w:val="0"/>
          <w:numId w:val="7"/>
        </w:numPr>
        <w:tabs>
          <w:tab w:val="left" w:pos="1800"/>
        </w:tabs>
        <w:ind w:left="1800"/>
        <w:rPr>
          <w:sz w:val="28"/>
          <w:szCs w:val="28"/>
        </w:rPr>
      </w:pPr>
      <w:r>
        <w:rPr>
          <w:sz w:val="24"/>
          <w:szCs w:val="24"/>
        </w:rPr>
        <w:t>Instructors have a vast knowledge of Post-Secondary Programs such as:</w:t>
      </w:r>
    </w:p>
    <w:p w14:paraId="2384B7BA" w14:textId="2925A500" w:rsidR="004C2F07" w:rsidRPr="004C2F07" w:rsidRDefault="004C2F07" w:rsidP="004C2F07">
      <w:pPr>
        <w:pStyle w:val="ListParagraph"/>
        <w:numPr>
          <w:ilvl w:val="1"/>
          <w:numId w:val="7"/>
        </w:numPr>
        <w:tabs>
          <w:tab w:val="left" w:pos="1800"/>
        </w:tabs>
        <w:rPr>
          <w:sz w:val="28"/>
          <w:szCs w:val="28"/>
        </w:rPr>
      </w:pPr>
      <w:r>
        <w:rPr>
          <w:sz w:val="24"/>
          <w:szCs w:val="24"/>
        </w:rPr>
        <w:t>Apprenticeships</w:t>
      </w:r>
    </w:p>
    <w:p w14:paraId="00214832" w14:textId="01DC4028" w:rsidR="004C2F07" w:rsidRPr="004C2F07" w:rsidRDefault="004C2F07" w:rsidP="004C2F07">
      <w:pPr>
        <w:pStyle w:val="ListParagraph"/>
        <w:numPr>
          <w:ilvl w:val="1"/>
          <w:numId w:val="7"/>
        </w:numPr>
        <w:tabs>
          <w:tab w:val="left" w:pos="1800"/>
        </w:tabs>
        <w:rPr>
          <w:sz w:val="28"/>
          <w:szCs w:val="28"/>
        </w:rPr>
      </w:pPr>
      <w:r>
        <w:rPr>
          <w:sz w:val="24"/>
          <w:szCs w:val="24"/>
        </w:rPr>
        <w:t>Spokane Community College Programs</w:t>
      </w:r>
    </w:p>
    <w:p w14:paraId="7995FF7E" w14:textId="03BBCD74" w:rsidR="004C2F07" w:rsidRPr="004C2F07" w:rsidRDefault="004C2F07" w:rsidP="004C2F07">
      <w:pPr>
        <w:pStyle w:val="ListParagraph"/>
        <w:numPr>
          <w:ilvl w:val="1"/>
          <w:numId w:val="7"/>
        </w:numPr>
        <w:tabs>
          <w:tab w:val="left" w:pos="1800"/>
        </w:tabs>
        <w:rPr>
          <w:sz w:val="28"/>
          <w:szCs w:val="28"/>
        </w:rPr>
      </w:pPr>
      <w:r>
        <w:rPr>
          <w:sz w:val="24"/>
          <w:szCs w:val="24"/>
        </w:rPr>
        <w:t>National Technical College Options</w:t>
      </w:r>
    </w:p>
    <w:p w14:paraId="56C58A1F" w14:textId="6BCA4617" w:rsidR="004C2F07" w:rsidRPr="006732DA" w:rsidRDefault="004C2F07" w:rsidP="004C2F07">
      <w:pPr>
        <w:pStyle w:val="ListParagraph"/>
        <w:numPr>
          <w:ilvl w:val="1"/>
          <w:numId w:val="7"/>
        </w:numPr>
        <w:tabs>
          <w:tab w:val="left" w:pos="1800"/>
        </w:tabs>
        <w:rPr>
          <w:sz w:val="28"/>
          <w:szCs w:val="28"/>
        </w:rPr>
      </w:pPr>
      <w:r>
        <w:rPr>
          <w:sz w:val="24"/>
          <w:szCs w:val="24"/>
        </w:rPr>
        <w:t xml:space="preserve">School to Work Programs </w:t>
      </w:r>
    </w:p>
    <w:p w14:paraId="49EFD35F" w14:textId="4F9AA4A4" w:rsidR="006732DA" w:rsidRPr="006732DA" w:rsidRDefault="006732DA" w:rsidP="006732DA">
      <w:pPr>
        <w:pStyle w:val="ListParagraph"/>
        <w:numPr>
          <w:ilvl w:val="0"/>
          <w:numId w:val="8"/>
        </w:numPr>
        <w:tabs>
          <w:tab w:val="left" w:pos="1800"/>
        </w:tabs>
        <w:ind w:left="1530" w:hanging="90"/>
        <w:rPr>
          <w:sz w:val="28"/>
          <w:szCs w:val="28"/>
        </w:rPr>
      </w:pPr>
      <w:r>
        <w:rPr>
          <w:sz w:val="24"/>
          <w:szCs w:val="24"/>
        </w:rPr>
        <w:t xml:space="preserve">Instructors can coach and guide students to take the steps needed to create a </w:t>
      </w:r>
      <w:r w:rsidR="002D5879">
        <w:rPr>
          <w:sz w:val="24"/>
          <w:szCs w:val="24"/>
        </w:rPr>
        <w:t>pathway that will fulfill their post-secondary goals.</w:t>
      </w:r>
    </w:p>
    <w:p w14:paraId="0E14C3CB" w14:textId="39A52CA4" w:rsidR="004C2F07" w:rsidRDefault="004C2F07" w:rsidP="004C2F07">
      <w:pPr>
        <w:tabs>
          <w:tab w:val="left" w:pos="1800"/>
        </w:tabs>
        <w:rPr>
          <w:sz w:val="28"/>
          <w:szCs w:val="28"/>
        </w:rPr>
      </w:pPr>
    </w:p>
    <w:p w14:paraId="10AE5BEF" w14:textId="7E606477" w:rsidR="004C2F07" w:rsidRDefault="00792CEA" w:rsidP="004C2F0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For further questions or concerns, please contact:</w:t>
      </w:r>
    </w:p>
    <w:p w14:paraId="52FB1E31" w14:textId="707281D3" w:rsidR="00792CEA" w:rsidRDefault="00792CEA" w:rsidP="00792CEA">
      <w:pPr>
        <w:tabs>
          <w:tab w:val="left" w:pos="1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Suzanne Gretch</w:t>
      </w:r>
    </w:p>
    <w:p w14:paraId="73EB6DB1" w14:textId="24737868" w:rsidR="00792CEA" w:rsidRDefault="00792CEA" w:rsidP="00792CEA">
      <w:pPr>
        <w:tabs>
          <w:tab w:val="left" w:pos="1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Career and Pre-Apprenticeship Coordinator</w:t>
      </w:r>
    </w:p>
    <w:p w14:paraId="7CDEF58F" w14:textId="3EE6A077" w:rsidR="00792CEA" w:rsidRDefault="00792CEA" w:rsidP="00792CEA">
      <w:pPr>
        <w:tabs>
          <w:tab w:val="left" w:pos="1800"/>
        </w:tabs>
        <w:spacing w:line="240" w:lineRule="auto"/>
        <w:rPr>
          <w:sz w:val="28"/>
          <w:szCs w:val="28"/>
        </w:rPr>
      </w:pPr>
      <w:hyperlink r:id="rId5" w:history="1">
        <w:r w:rsidRPr="00A61B0E">
          <w:rPr>
            <w:rStyle w:val="Hyperlink"/>
            <w:sz w:val="28"/>
            <w:szCs w:val="28"/>
          </w:rPr>
          <w:t>suzanneg@spokaneschools.org</w:t>
        </w:r>
      </w:hyperlink>
    </w:p>
    <w:p w14:paraId="5B7E98AF" w14:textId="426A0CA0" w:rsidR="00792CEA" w:rsidRDefault="00792CEA" w:rsidP="00792CEA">
      <w:pPr>
        <w:tabs>
          <w:tab w:val="left" w:pos="18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(509) 354-4827</w:t>
      </w:r>
    </w:p>
    <w:p w14:paraId="7C3FD63A" w14:textId="77777777" w:rsidR="00792CEA" w:rsidRPr="004C2F07" w:rsidRDefault="00792CEA" w:rsidP="004C2F07">
      <w:pPr>
        <w:tabs>
          <w:tab w:val="left" w:pos="1800"/>
        </w:tabs>
        <w:rPr>
          <w:sz w:val="28"/>
          <w:szCs w:val="28"/>
        </w:rPr>
      </w:pPr>
    </w:p>
    <w:sectPr w:rsidR="00792CEA" w:rsidRPr="004C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1DF"/>
    <w:multiLevelType w:val="hybridMultilevel"/>
    <w:tmpl w:val="388C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A6F"/>
    <w:multiLevelType w:val="hybridMultilevel"/>
    <w:tmpl w:val="AE9639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D88"/>
    <w:multiLevelType w:val="hybridMultilevel"/>
    <w:tmpl w:val="888C06A4"/>
    <w:lvl w:ilvl="0" w:tplc="5B5E9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7D5C0E"/>
    <w:multiLevelType w:val="hybridMultilevel"/>
    <w:tmpl w:val="8760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36E1"/>
    <w:multiLevelType w:val="hybridMultilevel"/>
    <w:tmpl w:val="1E82D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54136E"/>
    <w:multiLevelType w:val="hybridMultilevel"/>
    <w:tmpl w:val="2A3ED44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6E7F55D7"/>
    <w:multiLevelType w:val="hybridMultilevel"/>
    <w:tmpl w:val="0FA80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F72692"/>
    <w:multiLevelType w:val="hybridMultilevel"/>
    <w:tmpl w:val="D63403A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2"/>
    <w:rsid w:val="00057584"/>
    <w:rsid w:val="000747EF"/>
    <w:rsid w:val="000802BB"/>
    <w:rsid w:val="00092022"/>
    <w:rsid w:val="000977A7"/>
    <w:rsid w:val="000A306F"/>
    <w:rsid w:val="000B398B"/>
    <w:rsid w:val="000B4200"/>
    <w:rsid w:val="000E3E10"/>
    <w:rsid w:val="0016301B"/>
    <w:rsid w:val="001725FC"/>
    <w:rsid w:val="001A4D1C"/>
    <w:rsid w:val="001C5865"/>
    <w:rsid w:val="002566EF"/>
    <w:rsid w:val="00296747"/>
    <w:rsid w:val="002D5879"/>
    <w:rsid w:val="0038000C"/>
    <w:rsid w:val="00411F6F"/>
    <w:rsid w:val="0042135C"/>
    <w:rsid w:val="004378D8"/>
    <w:rsid w:val="00463E5F"/>
    <w:rsid w:val="0049064F"/>
    <w:rsid w:val="004C2F07"/>
    <w:rsid w:val="004C508C"/>
    <w:rsid w:val="004C7994"/>
    <w:rsid w:val="004D23E8"/>
    <w:rsid w:val="004E15E1"/>
    <w:rsid w:val="005A2A6E"/>
    <w:rsid w:val="00651154"/>
    <w:rsid w:val="00651648"/>
    <w:rsid w:val="006534C1"/>
    <w:rsid w:val="006732DA"/>
    <w:rsid w:val="006748CA"/>
    <w:rsid w:val="006A54B2"/>
    <w:rsid w:val="006E4FA5"/>
    <w:rsid w:val="006F430A"/>
    <w:rsid w:val="007421AA"/>
    <w:rsid w:val="0076750F"/>
    <w:rsid w:val="00792CEA"/>
    <w:rsid w:val="007C2D55"/>
    <w:rsid w:val="008149CE"/>
    <w:rsid w:val="008D0BC2"/>
    <w:rsid w:val="008D6451"/>
    <w:rsid w:val="009068F6"/>
    <w:rsid w:val="00933D1C"/>
    <w:rsid w:val="00943B95"/>
    <w:rsid w:val="00965875"/>
    <w:rsid w:val="00996A75"/>
    <w:rsid w:val="009E3478"/>
    <w:rsid w:val="009E6EE7"/>
    <w:rsid w:val="00A04FCE"/>
    <w:rsid w:val="00A17F73"/>
    <w:rsid w:val="00B00FCE"/>
    <w:rsid w:val="00B51757"/>
    <w:rsid w:val="00B75FF7"/>
    <w:rsid w:val="00BA2C7F"/>
    <w:rsid w:val="00BA4541"/>
    <w:rsid w:val="00BB3FF9"/>
    <w:rsid w:val="00C256CE"/>
    <w:rsid w:val="00C84117"/>
    <w:rsid w:val="00CE3B6E"/>
    <w:rsid w:val="00CE3DD2"/>
    <w:rsid w:val="00D45274"/>
    <w:rsid w:val="00D943C1"/>
    <w:rsid w:val="00DE3ED8"/>
    <w:rsid w:val="00DF4556"/>
    <w:rsid w:val="00E344D2"/>
    <w:rsid w:val="00E6223C"/>
    <w:rsid w:val="00E76D04"/>
    <w:rsid w:val="00EF008B"/>
    <w:rsid w:val="00EF0A6A"/>
    <w:rsid w:val="00F8087F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83A9"/>
  <w15:chartTrackingRefBased/>
  <w15:docId w15:val="{3A503A21-4AD5-48C4-941B-86C552B1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g@spoka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Syder</dc:creator>
  <cp:keywords/>
  <dc:description/>
  <cp:lastModifiedBy>Suzanne Gretch</cp:lastModifiedBy>
  <cp:revision>7</cp:revision>
  <dcterms:created xsi:type="dcterms:W3CDTF">2022-01-26T21:36:00Z</dcterms:created>
  <dcterms:modified xsi:type="dcterms:W3CDTF">2022-01-26T21:41:00Z</dcterms:modified>
</cp:coreProperties>
</file>